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4.gif" ContentType="image/gif"/>
  <Override PartName="/word/media/image3.jpeg" ContentType="image/jpeg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Bullet"/>
        <w:tabs>
          <w:tab w:val="clear" w:pos="432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cs="Calibri"/>
          <w:b/>
          <w:b/>
          <w:bCs/>
          <w:color w:val="auto"/>
          <w:sz w:val="36"/>
          <w:szCs w:val="36"/>
          <w:u w:val="none" w:color="FF0000"/>
          <w:lang w:val="ca-ES"/>
        </w:rPr>
      </w:pPr>
      <w:r>
        <w:rPr>
          <w:rFonts w:ascii="Arial Narrow" w:hAnsi="Arial Narrow"/>
        </w:rPr>
        <w:drawing>
          <wp:anchor behindDoc="0" distT="0" distB="8890" distL="0" distR="3175" simplePos="0" locked="0" layoutInCell="1" allowOverlap="1" relativeHeight="2">
            <wp:simplePos x="0" y="0"/>
            <wp:positionH relativeFrom="page">
              <wp:posOffset>720090</wp:posOffset>
            </wp:positionH>
            <wp:positionV relativeFrom="page">
              <wp:posOffset>360680</wp:posOffset>
            </wp:positionV>
            <wp:extent cx="2160270" cy="1598295"/>
            <wp:effectExtent l="0" t="0" r="0" b="0"/>
            <wp:wrapSquare wrapText="largest"/>
            <wp:docPr id="1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7620" simplePos="0" locked="0" layoutInCell="1" allowOverlap="1" relativeHeight="3">
            <wp:simplePos x="0" y="0"/>
            <wp:positionH relativeFrom="page">
              <wp:posOffset>3578860</wp:posOffset>
            </wp:positionH>
            <wp:positionV relativeFrom="page">
              <wp:posOffset>463550</wp:posOffset>
            </wp:positionV>
            <wp:extent cx="1059180" cy="143319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Bullet"/>
        <w:tabs>
          <w:tab w:val="clear" w:pos="432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cs="Calibri"/>
          <w:b/>
          <w:b/>
          <w:bCs/>
          <w:color w:val="auto"/>
          <w:sz w:val="36"/>
          <w:szCs w:val="36"/>
          <w:u w:val="none" w:color="FF0000"/>
          <w:lang w:val="ca-ES"/>
        </w:rPr>
      </w:pPr>
      <w:r>
        <w:rPr>
          <w:rFonts w:cs="Calibri" w:ascii="Arial Narrow" w:hAnsi="Arial Narrow"/>
          <w:b/>
          <w:bCs/>
          <w:color w:val="auto"/>
          <w:sz w:val="36"/>
          <w:szCs w:val="36"/>
          <w:u w:val="none" w:color="FF0000"/>
          <w:lang w:val="ca-ES"/>
        </w:rPr>
      </w:r>
    </w:p>
    <w:p>
      <w:pPr>
        <w:pStyle w:val="ListBullet"/>
        <w:tabs>
          <w:tab w:val="clear" w:pos="432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cs="Calibri"/>
          <w:b/>
          <w:b/>
          <w:bCs/>
          <w:color w:val="auto"/>
          <w:sz w:val="36"/>
          <w:szCs w:val="36"/>
          <w:u w:val="none" w:color="FF0000"/>
          <w:lang w:val="ca-ES"/>
        </w:rPr>
      </w:pPr>
      <w:r>
        <w:rPr>
          <w:rFonts w:cs="Calibri" w:ascii="Arial Narrow" w:hAnsi="Arial Narrow"/>
          <w:b/>
          <w:bCs/>
          <w:color w:val="auto"/>
          <w:sz w:val="36"/>
          <w:szCs w:val="36"/>
          <w:u w:val="none" w:color="FF0000"/>
          <w:lang w:val="ca-ES"/>
        </w:rPr>
      </w:r>
    </w:p>
    <w:p>
      <w:pPr>
        <w:pStyle w:val="ListBullet"/>
        <w:tabs>
          <w:tab w:val="clear" w:pos="432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cs="Calibri"/>
          <w:b/>
          <w:b/>
          <w:bCs/>
          <w:color w:val="auto"/>
          <w:sz w:val="36"/>
          <w:szCs w:val="36"/>
          <w:u w:val="none" w:color="FF0000"/>
          <w:lang w:val="ca-ES"/>
        </w:rPr>
      </w:pPr>
      <w:r>
        <w:rPr>
          <w:rFonts w:cs="Calibri" w:ascii="Arial Narrow" w:hAnsi="Arial Narrow"/>
          <w:b/>
          <w:bCs/>
          <w:color w:val="auto"/>
          <w:sz w:val="36"/>
          <w:szCs w:val="36"/>
          <w:u w:val="none" w:color="FF0000"/>
          <w:lang w:val="ca-ES"/>
        </w:rPr>
      </w:r>
    </w:p>
    <w:p>
      <w:pPr>
        <w:pStyle w:val="ListBullet"/>
        <w:tabs>
          <w:tab w:val="clear" w:pos="432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cs="Calibri"/>
          <w:b/>
          <w:b/>
          <w:bCs/>
          <w:color w:val="auto"/>
          <w:sz w:val="36"/>
          <w:szCs w:val="36"/>
          <w:u w:val="none" w:color="FF0000"/>
          <w:lang w:val="ca-ES"/>
        </w:rPr>
      </w:pPr>
      <w:r>
        <w:rPr>
          <w:rFonts w:cs="Calibri" w:ascii="Arial Narrow" w:hAnsi="Arial Narrow"/>
          <w:b/>
          <w:bCs/>
          <w:color w:val="auto"/>
          <w:sz w:val="36"/>
          <w:szCs w:val="36"/>
          <w:u w:val="none" w:color="FF0000"/>
          <w:lang w:val="ca-ES"/>
        </w:rPr>
      </w:r>
    </w:p>
    <w:p>
      <w:pPr>
        <w:pStyle w:val="ListBullet"/>
        <w:tabs>
          <w:tab w:val="clear" w:pos="432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cs="Calibri"/>
          <w:b/>
          <w:b/>
          <w:bCs/>
          <w:color w:val="auto"/>
          <w:sz w:val="36"/>
          <w:szCs w:val="36"/>
          <w:u w:val="none" w:color="FF0000"/>
          <w:lang w:val="ca-ES"/>
        </w:rPr>
      </w:pPr>
      <w:r>
        <w:rPr>
          <w:rFonts w:cs="Calibri" w:ascii="Arial Narrow" w:hAnsi="Arial Narrow"/>
          <w:b/>
          <w:bCs/>
          <w:color w:val="auto"/>
          <w:sz w:val="36"/>
          <w:szCs w:val="36"/>
          <w:u w:val="none" w:color="FF0000"/>
          <w:lang w:val="ca-ES"/>
        </w:rPr>
      </w:r>
    </w:p>
    <w:p>
      <w:pPr>
        <w:pStyle w:val="ListBullet"/>
        <w:tabs>
          <w:tab w:val="clear" w:pos="432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cs="Calibri"/>
          <w:b/>
          <w:b/>
          <w:bCs/>
          <w:color w:val="auto"/>
          <w:sz w:val="24"/>
          <w:szCs w:val="24"/>
          <w:u w:val="none" w:color="FF0000"/>
          <w:lang w:val="ca-ES"/>
        </w:rPr>
      </w:pPr>
      <w:r>
        <w:rPr>
          <w:rFonts w:cs="Calibri" w:ascii="Arial Narrow" w:hAnsi="Arial Narrow"/>
          <w:b/>
          <w:bCs/>
          <w:color w:val="auto"/>
          <w:sz w:val="24"/>
          <w:szCs w:val="24"/>
          <w:u w:val="none" w:color="FF0000"/>
          <w:lang w:val="ca-ES"/>
        </w:rPr>
      </w:r>
    </w:p>
    <w:p>
      <w:pPr>
        <w:pStyle w:val="ListBullet"/>
        <w:tabs>
          <w:tab w:val="clear" w:pos="432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Taz Bold" w:hAnsi="Taz Bold"/>
          <w:b w:val="false"/>
          <w:b w:val="false"/>
          <w:bCs w:val="false"/>
        </w:rPr>
      </w:pPr>
      <w:r>
        <w:rPr>
          <w:rFonts w:cs="Calibri" w:ascii="Arial Narrow" w:hAnsi="Arial Narrow"/>
          <w:b/>
          <w:bCs/>
          <w:color w:val="auto"/>
          <w:sz w:val="36"/>
          <w:szCs w:val="36"/>
          <w:u w:val="none" w:color="FF0000"/>
          <w:lang w:val="ca-ES"/>
        </w:rPr>
        <w:t>EN IGUALTAT, SEGUIM IGUAL #seguimigual</w:t>
      </w:r>
    </w:p>
    <w:p>
      <w:pPr>
        <w:pStyle w:val="ListBullet"/>
        <w:tabs>
          <w:tab w:val="clear" w:pos="432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cs="Calibri"/>
          <w:b/>
          <w:b/>
          <w:bCs/>
          <w:color w:val="auto"/>
          <w:sz w:val="24"/>
          <w:szCs w:val="24"/>
          <w:u w:val="none" w:color="FF0000"/>
          <w:lang w:val="ca-ES"/>
        </w:rPr>
      </w:pPr>
      <w:r>
        <w:rPr>
          <w:rFonts w:cs="Calibri" w:ascii="Arial Narrow" w:hAnsi="Arial Narrow"/>
          <w:b/>
          <w:bCs/>
          <w:color w:val="auto"/>
          <w:sz w:val="24"/>
          <w:szCs w:val="24"/>
          <w:u w:val="none" w:color="FF0000"/>
          <w:lang w:val="ca-ES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az Bold" w:hAnsi="Taz Bold"/>
          <w:b w:val="false"/>
          <w:b w:val="false"/>
          <w:bCs w:val="false"/>
        </w:rPr>
      </w:pPr>
      <w:r>
        <w:rPr>
          <w:rFonts w:cs="Calibri" w:ascii="Arial Narrow" w:hAnsi="Arial Narrow"/>
          <w:b/>
          <w:bCs/>
          <w:sz w:val="52"/>
          <w:szCs w:val="52"/>
          <w:lang w:val="ca-ES"/>
        </w:rPr>
        <w:t>A LA VAGA GENERAL!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sz w:val="52"/>
          <w:szCs w:val="52"/>
          <w:lang w:val="ca-ES"/>
        </w:rPr>
      </w:pPr>
      <w:r>
        <w:rPr>
          <w:rFonts w:cs="Calibri" w:ascii="Arial Narrow" w:hAnsi="Arial Narrow"/>
          <w:b/>
          <w:bCs/>
          <w:sz w:val="52"/>
          <w:szCs w:val="52"/>
          <w:lang w:val="ca-ES"/>
        </w:rPr>
        <w:t>8 DE MARÇ DE 2019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 Narrow" w:hAnsi="Arial Narrow" w:cs="Calibri"/>
          <w:u w:val="none" w:color="FF0000"/>
          <w:lang w:val="ca-ES"/>
        </w:rPr>
      </w:pPr>
      <w:r>
        <w:rPr>
          <w:rFonts w:cs="Calibri" w:ascii="Arial Narrow" w:hAnsi="Arial Narrow"/>
          <w:u w:val="none" w:color="FF0000"/>
          <w:lang w:val="ca-ES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sz w:val="28"/>
          <w:szCs w:val="28"/>
          <w:lang w:val="ca-ES"/>
        </w:rPr>
      </w:pPr>
      <w:r>
        <w:rPr>
          <w:rFonts w:cs="Calibri" w:ascii="Arial Narrow" w:hAnsi="Arial Narrow"/>
          <w:b/>
          <w:bCs/>
          <w:sz w:val="28"/>
          <w:szCs w:val="28"/>
          <w:u w:val="none" w:color="FF0000"/>
          <w:lang w:val="ca-ES"/>
        </w:rPr>
        <w:t>La vaga podrà desenvolupar-se durant tota la jornada laboral i com a mínim durant dues hores en cadascun dels torns de treball</w:t>
      </w:r>
      <w:bookmarkStart w:id="0" w:name="_GoBack"/>
      <w:bookmarkEnd w:id="0"/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 Narrow" w:hAnsi="Arial Narrow" w:cs="Calibri"/>
          <w:b/>
          <w:b/>
          <w:bCs/>
          <w:color w:val="7030A0"/>
          <w:sz w:val="24"/>
          <w:szCs w:val="24"/>
          <w:lang w:val="ca-ES"/>
        </w:rPr>
      </w:pPr>
      <w:r>
        <w:rPr>
          <w:rFonts w:cs="Calibri" w:ascii="Arial Narrow" w:hAnsi="Arial Narrow"/>
          <w:b/>
          <w:bCs/>
          <w:color w:val="7030A0"/>
          <w:sz w:val="24"/>
          <w:szCs w:val="24"/>
          <w:lang w:val="ca-ES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az Bold" w:hAnsi="Taz Bold"/>
          <w:b w:val="false"/>
          <w:b w:val="false"/>
          <w:bCs w:val="false"/>
        </w:rPr>
      </w:pPr>
      <w:r>
        <w:rPr>
          <w:rFonts w:cs="Calibri" w:ascii="Arial Narrow" w:hAnsi="Arial Narrow"/>
          <w:b/>
          <w:bCs/>
          <w:lang w:val="ca-ES"/>
        </w:rPr>
        <w:t xml:space="preserve">Les dones estem fartes de tanta precarietat.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az Bold" w:hAnsi="Taz Bold"/>
          <w:b w:val="false"/>
          <w:b w:val="false"/>
          <w:bCs w:val="false"/>
        </w:rPr>
      </w:pPr>
      <w:r>
        <w:rPr>
          <w:rFonts w:cs="Calibri" w:ascii="Arial Narrow" w:hAnsi="Arial Narrow"/>
          <w:b/>
          <w:bCs/>
          <w:lang w:val="ca-ES"/>
        </w:rPr>
        <w:t>Estem fartes seguir com fa deu anys!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 Narrow" w:hAnsi="Arial Narrow" w:cs="Calibri"/>
          <w:sz w:val="16"/>
          <w:szCs w:val="16"/>
          <w:u w:val="single"/>
          <w:lang w:val="ca-ES"/>
        </w:rPr>
      </w:pPr>
      <w:r>
        <w:rPr>
          <w:rFonts w:cs="Calibri" w:ascii="Arial Narrow" w:hAnsi="Arial Narrow"/>
          <w:sz w:val="16"/>
          <w:szCs w:val="16"/>
          <w:u w:val="single"/>
          <w:lang w:val="ca-ES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cs="Calibri"/>
          <w:sz w:val="22"/>
          <w:szCs w:val="22"/>
          <w:lang w:val="ca-ES"/>
        </w:rPr>
      </w:pPr>
      <w:r>
        <w:rPr>
          <w:rFonts w:cs="Calibri" w:ascii="Arial Narrow" w:hAnsi="Arial Narrow"/>
          <w:sz w:val="24"/>
          <w:szCs w:val="24"/>
          <w:u w:val="single"/>
          <w:lang w:val="ca-ES"/>
        </w:rPr>
        <w:t>Seguim igual en bretxa salarial.</w:t>
      </w:r>
      <w:r>
        <w:rPr>
          <w:rFonts w:cs="Calibri" w:ascii="Arial Narrow" w:hAnsi="Arial Narrow"/>
          <w:sz w:val="22"/>
          <w:szCs w:val="22"/>
          <w:lang w:val="ca-ES"/>
        </w:rPr>
        <w:t xml:space="preserve"> Va ser d’un 24,4% el 2008 i el 2017 se situava en un 23,4%. A aquest pas, arribarem a la igualtat salarial d’aquí a 350 anys.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cs="Calibri"/>
          <w:sz w:val="22"/>
          <w:szCs w:val="22"/>
          <w:lang w:val="ca-ES"/>
        </w:rPr>
      </w:pPr>
      <w:r>
        <w:rPr>
          <w:rFonts w:cs="Calibri" w:ascii="Arial Narrow" w:hAnsi="Arial Narrow"/>
          <w:u w:val="single"/>
          <w:lang w:val="ca-ES"/>
        </w:rPr>
        <w:t>Seguim igual en baixa ocupació.</w:t>
      </w:r>
      <w:r>
        <w:rPr>
          <w:rFonts w:cs="Calibri" w:ascii="Arial Narrow" w:hAnsi="Arial Narrow"/>
          <w:color w:val="C00000"/>
          <w:sz w:val="22"/>
          <w:szCs w:val="22"/>
          <w:lang w:val="ca-ES"/>
        </w:rPr>
        <w:t xml:space="preserve"> </w:t>
      </w:r>
      <w:r>
        <w:rPr>
          <w:rFonts w:cs="Calibri" w:ascii="Arial Narrow" w:hAnsi="Arial Narrow"/>
          <w:sz w:val="22"/>
          <w:szCs w:val="22"/>
          <w:lang w:val="ca-ES"/>
        </w:rPr>
        <w:t>Es manté la baixa taxa d’ocupació femenina, que era d’un 49,9% el 2007 i va ser d’un 49,1% el IV trimestre de 2018.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cs="Calibri"/>
          <w:sz w:val="22"/>
          <w:szCs w:val="22"/>
          <w:lang w:val="ca-ES"/>
        </w:rPr>
      </w:pPr>
      <w:r>
        <w:rPr>
          <w:rFonts w:cs="Calibri" w:ascii="Arial Narrow" w:hAnsi="Arial Narrow"/>
          <w:u w:val="single"/>
          <w:lang w:val="ca-ES"/>
        </w:rPr>
        <w:t>Seguim igual en subocupació.</w:t>
      </w:r>
      <w:r>
        <w:rPr>
          <w:rFonts w:cs="Calibri" w:ascii="Arial Narrow" w:hAnsi="Arial Narrow"/>
          <w:sz w:val="22"/>
          <w:szCs w:val="22"/>
          <w:lang w:val="ca-ES"/>
        </w:rPr>
        <w:t xml:space="preserve"> Les dones som les qui continuem signant els contractes a temps parcial. El 2007, un 78,8% d’aquest tipus de contractes els vam signar dones. El IV trimestre de 2018 van baixar només fins al 72,6%.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cs="Calibri"/>
          <w:sz w:val="22"/>
          <w:szCs w:val="22"/>
          <w:lang w:val="ca-ES"/>
        </w:rPr>
      </w:pPr>
      <w:r>
        <w:rPr>
          <w:rFonts w:cs="Calibri" w:ascii="Arial Narrow" w:hAnsi="Arial Narrow"/>
          <w:u w:val="single"/>
          <w:lang w:val="ca-ES"/>
        </w:rPr>
        <w:t>Seguim igual en manca de directives.</w:t>
      </w:r>
      <w:r>
        <w:rPr>
          <w:rFonts w:cs="Calibri" w:ascii="Arial Narrow" w:hAnsi="Arial Narrow"/>
          <w:color w:val="C00000"/>
          <w:sz w:val="22"/>
          <w:szCs w:val="22"/>
          <w:lang w:val="ca-ES"/>
        </w:rPr>
        <w:t xml:space="preserve"> </w:t>
      </w:r>
      <w:r>
        <w:rPr>
          <w:rFonts w:cs="Calibri" w:ascii="Arial Narrow" w:hAnsi="Arial Narrow"/>
          <w:sz w:val="22"/>
          <w:szCs w:val="22"/>
          <w:lang w:val="ca-ES"/>
        </w:rPr>
        <w:t>Els homes continuen ocupant els llocs directius i alts càrrecs. El 2011 només un 26,1% de personal directiu i gerència érem dones. El IV trimestre de 2018, les dones representàvem el 32,2%.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cs="Calibri"/>
          <w:sz w:val="22"/>
          <w:szCs w:val="22"/>
          <w:lang w:val="ca-ES"/>
        </w:rPr>
      </w:pPr>
      <w:r>
        <w:rPr>
          <w:rFonts w:cs="Calibri" w:ascii="Arial Narrow" w:hAnsi="Arial Narrow"/>
          <w:u w:val="single"/>
          <w:lang w:val="ca-ES"/>
        </w:rPr>
        <w:t>Seguim igual en conciliació.</w:t>
      </w:r>
      <w:r>
        <w:rPr>
          <w:rFonts w:cs="Calibri" w:ascii="Arial Narrow" w:hAnsi="Arial Narrow"/>
          <w:b/>
          <w:color w:val="C00000"/>
          <w:sz w:val="22"/>
          <w:szCs w:val="22"/>
          <w:lang w:val="ca-ES"/>
        </w:rPr>
        <w:t xml:space="preserve"> </w:t>
      </w:r>
      <w:r>
        <w:rPr>
          <w:rFonts w:cs="Calibri" w:ascii="Arial Narrow" w:hAnsi="Arial Narrow"/>
          <w:sz w:val="22"/>
          <w:szCs w:val="22"/>
          <w:lang w:val="ca-ES"/>
        </w:rPr>
        <w:t>Continuem agafant els permisos de conciliació. El 2007, el 96,1% de les excedències per cura de menor van ser per a dones. 10 anys més tard, el 2017, el 92,8%.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az" w:hAnsi="Taz"/>
        </w:rPr>
      </w:pPr>
      <w:r>
        <w:rPr>
          <w:rFonts w:cs="Calibri" w:ascii="Arial Narrow" w:hAnsi="Arial Narrow"/>
          <w:u w:val="single"/>
          <w:lang w:val="ca-ES"/>
        </w:rPr>
        <w:t>Seguim igual en assetjament a la feina.</w:t>
      </w:r>
      <w:r>
        <w:rPr>
          <w:rFonts w:cs="Calibri" w:ascii="Arial Narrow" w:hAnsi="Arial Narrow"/>
          <w:color w:val="C00000"/>
          <w:sz w:val="22"/>
          <w:szCs w:val="22"/>
          <w:lang w:val="ca-ES"/>
        </w:rPr>
        <w:t xml:space="preserve"> </w:t>
      </w:r>
      <w:r>
        <w:rPr>
          <w:rFonts w:cs="Calibri" w:ascii="Arial Narrow" w:hAnsi="Arial Narrow"/>
          <w:sz w:val="22"/>
          <w:szCs w:val="22"/>
          <w:lang w:val="ca-ES"/>
        </w:rPr>
        <w:t>L’assetjament sexual i per raó de sexe continua sent una de les formes més generalitzades de violència als centres de treball i alhora més oculta.</w:t>
      </w:r>
      <w:r>
        <w:br w:type="page"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az" w:hAnsi="Taz"/>
        </w:rPr>
      </w:pPr>
      <w:r>
        <w:rPr>
          <w:rFonts w:cs="Calibri" w:ascii="Arial Narrow" w:hAnsi="Arial Narrow"/>
          <w:u w:val="single"/>
          <w:lang w:val="ca-ES"/>
        </w:rPr>
        <w:t>Cal la mobilització popular, als carrers, a les empreses i dins la societat en general, per exigir: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 Narrow" w:hAnsi="Arial Narrow" w:cs="Calibri"/>
          <w:b/>
          <w:b/>
          <w:color w:val="7030A0"/>
          <w:sz w:val="20"/>
          <w:szCs w:val="20"/>
          <w:lang w:val="ca-ES"/>
        </w:rPr>
      </w:pPr>
      <w:r>
        <w:rPr>
          <w:rFonts w:cs="Calibri" w:ascii="Arial Narrow" w:hAnsi="Arial Narrow"/>
          <w:b/>
          <w:color w:val="7030A0"/>
          <w:sz w:val="20"/>
          <w:szCs w:val="20"/>
          <w:lang w:val="ca-ES"/>
        </w:rPr>
      </w:r>
    </w:p>
    <w:p>
      <w:pPr>
        <w:pStyle w:val="ListBullet"/>
        <w:numPr>
          <w:ilvl w:val="0"/>
          <w:numId w:val="1"/>
        </w:numPr>
        <w:spacing w:lineRule="auto" w:line="240" w:before="0" w:after="0"/>
        <w:ind w:left="283" w:right="0" w:hanging="283"/>
        <w:jc w:val="both"/>
        <w:rPr>
          <w:rFonts w:ascii="Taz" w:hAnsi="Taz"/>
        </w:rPr>
      </w:pPr>
      <w:r>
        <w:rPr>
          <w:rFonts w:ascii="Arial Narrow" w:hAnsi="Arial Narrow"/>
          <w:bCs/>
          <w:color w:val="auto"/>
          <w:sz w:val="22"/>
          <w:szCs w:val="22"/>
          <w:lang w:val="ca-ES"/>
        </w:rPr>
        <w:t xml:space="preserve">La </w:t>
      </w:r>
      <w:r>
        <w:rPr>
          <w:rFonts w:ascii="Arial Narrow" w:hAnsi="Arial Narrow"/>
          <w:b w:val="false"/>
          <w:bCs w:val="false"/>
          <w:color w:val="auto"/>
          <w:sz w:val="22"/>
          <w:szCs w:val="22"/>
          <w:lang w:val="ca-ES"/>
        </w:rPr>
        <w:t xml:space="preserve">derogació urgent de la reforma laboral </w:t>
      </w:r>
    </w:p>
    <w:p>
      <w:pPr>
        <w:pStyle w:val="ListBullet"/>
        <w:numPr>
          <w:ilvl w:val="0"/>
          <w:numId w:val="0"/>
        </w:numPr>
        <w:spacing w:lineRule="auto" w:line="240" w:before="0" w:after="0"/>
        <w:ind w:right="0" w:hanging="0"/>
        <w:jc w:val="both"/>
        <w:rPr>
          <w:rFonts w:ascii="Arial Narrow" w:hAnsi="Arial Narrow"/>
          <w:bCs/>
          <w:color w:val="auto"/>
          <w:sz w:val="20"/>
          <w:szCs w:val="20"/>
          <w:lang w:val="ca-ES"/>
        </w:rPr>
      </w:pPr>
      <w:r>
        <w:rPr>
          <w:rFonts w:ascii="Arial Narrow" w:hAnsi="Arial Narrow"/>
          <w:bCs/>
          <w:color w:val="auto"/>
          <w:sz w:val="20"/>
          <w:szCs w:val="20"/>
          <w:lang w:val="ca-ES"/>
        </w:rPr>
      </w:r>
    </w:p>
    <w:p>
      <w:pPr>
        <w:pStyle w:val="ListBullet"/>
        <w:numPr>
          <w:ilvl w:val="0"/>
          <w:numId w:val="1"/>
        </w:numPr>
        <w:spacing w:lineRule="auto" w:line="240" w:before="0" w:after="0"/>
        <w:ind w:left="283" w:right="0" w:hanging="283"/>
        <w:jc w:val="both"/>
        <w:rPr>
          <w:rFonts w:ascii="Taz Bold" w:hAnsi="Taz Bold" w:eastAsia="Calibri" w:cs="Calibri"/>
          <w:b w:val="false"/>
          <w:b w:val="false"/>
          <w:bCs w:val="false"/>
          <w:color w:val="auto"/>
          <w:sz w:val="22"/>
          <w:szCs w:val="22"/>
          <w:u w:val="none" w:color="595959"/>
          <w:lang w:val="ca-ES"/>
        </w:rPr>
      </w:pP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 xml:space="preserve">Incrementar l’SMI </w:t>
      </w:r>
    </w:p>
    <w:p>
      <w:pPr>
        <w:pStyle w:val="ListBullet"/>
        <w:numPr>
          <w:ilvl w:val="0"/>
          <w:numId w:val="0"/>
        </w:numPr>
        <w:spacing w:lineRule="auto" w:line="240" w:before="0" w:after="0"/>
        <w:ind w:left="1095" w:right="0" w:hanging="0"/>
        <w:jc w:val="both"/>
        <w:rPr>
          <w:rFonts w:ascii="Arial Narrow" w:hAnsi="Arial Narrow" w:eastAsia="Calibri" w:cs="Calibri"/>
          <w:bCs/>
          <w:color w:val="auto"/>
          <w:sz w:val="20"/>
          <w:szCs w:val="20"/>
          <w:u w:val="none" w:color="595959"/>
          <w:lang w:val="ca-ES"/>
        </w:rPr>
      </w:pPr>
      <w:r>
        <w:rPr>
          <w:rFonts w:eastAsia="Calibri" w:cs="Calibri" w:ascii="Arial Narrow" w:hAnsi="Arial Narrow"/>
          <w:bCs/>
          <w:color w:val="auto"/>
          <w:sz w:val="20"/>
          <w:szCs w:val="20"/>
          <w:u w:val="none" w:color="595959"/>
          <w:lang w:val="ca-ES"/>
        </w:rPr>
      </w:r>
    </w:p>
    <w:p>
      <w:pPr>
        <w:pStyle w:val="ListBullet"/>
        <w:numPr>
          <w:ilvl w:val="0"/>
          <w:numId w:val="1"/>
        </w:numPr>
        <w:spacing w:lineRule="auto" w:line="240" w:before="0" w:after="0"/>
        <w:ind w:left="283" w:right="0" w:hanging="283"/>
        <w:jc w:val="both"/>
        <w:rPr>
          <w:rFonts w:ascii="Taz" w:hAnsi="Taz"/>
        </w:rPr>
      </w:pPr>
      <w:r>
        <w:rPr>
          <w:rFonts w:ascii="Arial Narrow" w:hAnsi="Arial Narrow"/>
          <w:bCs/>
          <w:color w:val="auto"/>
          <w:sz w:val="22"/>
          <w:szCs w:val="22"/>
          <w:lang w:val="ca-ES"/>
        </w:rPr>
        <w:t xml:space="preserve">La redacció d’una </w:t>
      </w: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 xml:space="preserve">llei de transparència salarial </w:t>
      </w:r>
    </w:p>
    <w:p>
      <w:pPr>
        <w:pStyle w:val="ListBullet"/>
        <w:numPr>
          <w:ilvl w:val="0"/>
          <w:numId w:val="0"/>
        </w:numPr>
        <w:spacing w:lineRule="auto" w:line="240" w:before="0" w:after="0"/>
        <w:ind w:left="1095" w:right="0" w:hanging="0"/>
        <w:jc w:val="both"/>
        <w:rPr>
          <w:rFonts w:ascii="Arial Narrow" w:hAnsi="Arial Narrow" w:eastAsia="Calibri" w:cs="Calibri"/>
          <w:bCs/>
          <w:color w:val="auto"/>
          <w:sz w:val="20"/>
          <w:szCs w:val="20"/>
          <w:u w:val="none" w:color="595959"/>
          <w:lang w:val="ca-ES"/>
        </w:rPr>
      </w:pPr>
      <w:r>
        <w:rPr>
          <w:rFonts w:eastAsia="Calibri" w:cs="Calibri" w:ascii="Arial Narrow" w:hAnsi="Arial Narrow"/>
          <w:bCs/>
          <w:color w:val="auto"/>
          <w:sz w:val="20"/>
          <w:szCs w:val="20"/>
          <w:u w:val="none" w:color="595959"/>
          <w:lang w:val="ca-ES"/>
        </w:rPr>
      </w:r>
    </w:p>
    <w:p>
      <w:pPr>
        <w:pStyle w:val="ListBullet"/>
        <w:numPr>
          <w:ilvl w:val="0"/>
          <w:numId w:val="1"/>
        </w:numPr>
        <w:spacing w:lineRule="auto" w:line="240" w:before="0" w:after="0"/>
        <w:ind w:left="283" w:right="0" w:hanging="283"/>
        <w:jc w:val="both"/>
        <w:rPr>
          <w:rFonts w:ascii="Taz" w:hAnsi="Taz"/>
        </w:rPr>
      </w:pP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>Més control i sancions</w:t>
      </w:r>
      <w:r>
        <w:rPr>
          <w:rFonts w:ascii="Arial Narrow" w:hAnsi="Arial Narrow"/>
          <w:bCs/>
          <w:color w:val="auto"/>
          <w:sz w:val="22"/>
          <w:szCs w:val="22"/>
          <w:lang w:val="ca-ES"/>
        </w:rPr>
        <w:t xml:space="preserve"> a les empreses incomplidores, </w:t>
      </w: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>incrementant la inspecció de treball</w:t>
      </w:r>
      <w:r>
        <w:rPr>
          <w:rFonts w:ascii="Arial Narrow" w:hAnsi="Arial Narrow"/>
          <w:bCs/>
          <w:color w:val="auto"/>
          <w:sz w:val="22"/>
          <w:szCs w:val="22"/>
          <w:lang w:val="ca-ES"/>
        </w:rPr>
        <w:t xml:space="preserve">. S’han de garantir els </w:t>
      </w: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 xml:space="preserve">plans d'igualtat </w:t>
      </w:r>
    </w:p>
    <w:p>
      <w:pPr>
        <w:pStyle w:val="ListBullet"/>
        <w:numPr>
          <w:ilvl w:val="0"/>
          <w:numId w:val="0"/>
        </w:numPr>
        <w:spacing w:lineRule="auto" w:line="240" w:before="0" w:after="0"/>
        <w:ind w:left="1095" w:right="0" w:hanging="0"/>
        <w:jc w:val="both"/>
        <w:rPr>
          <w:rFonts w:ascii="Arial Narrow" w:hAnsi="Arial Narrow" w:eastAsia="Calibri" w:cs="Calibri"/>
          <w:bCs/>
          <w:color w:val="auto"/>
          <w:sz w:val="20"/>
          <w:szCs w:val="20"/>
          <w:u w:val="none" w:color="595959"/>
          <w:lang w:val="ca-ES"/>
        </w:rPr>
      </w:pPr>
      <w:r>
        <w:rPr>
          <w:rFonts w:eastAsia="Calibri" w:cs="Calibri" w:ascii="Arial Narrow" w:hAnsi="Arial Narrow"/>
          <w:bCs/>
          <w:color w:val="auto"/>
          <w:sz w:val="20"/>
          <w:szCs w:val="20"/>
          <w:u w:val="none" w:color="595959"/>
          <w:lang w:val="ca-ES"/>
        </w:rPr>
      </w:r>
    </w:p>
    <w:p>
      <w:pPr>
        <w:pStyle w:val="ListBullet"/>
        <w:numPr>
          <w:ilvl w:val="0"/>
          <w:numId w:val="1"/>
        </w:numPr>
        <w:spacing w:lineRule="auto" w:line="240" w:before="0" w:after="0"/>
        <w:ind w:left="283" w:right="0" w:hanging="283"/>
        <w:jc w:val="both"/>
        <w:rPr>
          <w:rFonts w:ascii="Taz Bold" w:hAnsi="Taz Bold" w:eastAsia="Calibri" w:cs="Calibri"/>
          <w:b w:val="false"/>
          <w:b w:val="false"/>
          <w:bCs w:val="false"/>
          <w:color w:val="auto"/>
          <w:sz w:val="22"/>
          <w:szCs w:val="22"/>
          <w:u w:val="none" w:color="595959"/>
          <w:lang w:val="ca-ES"/>
        </w:rPr>
      </w:pP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>Garantir el poder adquisitiu real de les pensions</w:t>
      </w:r>
    </w:p>
    <w:p>
      <w:pPr>
        <w:pStyle w:val="ListBullet"/>
        <w:numPr>
          <w:ilvl w:val="0"/>
          <w:numId w:val="0"/>
        </w:numPr>
        <w:spacing w:lineRule="auto" w:line="240" w:before="0" w:after="0"/>
        <w:ind w:left="1095" w:right="0" w:hanging="0"/>
        <w:jc w:val="both"/>
        <w:rPr>
          <w:rFonts w:ascii="Arial Narrow" w:hAnsi="Arial Narrow" w:eastAsia="Calibri" w:cs="Calibri"/>
          <w:bCs/>
          <w:color w:val="auto"/>
          <w:sz w:val="20"/>
          <w:szCs w:val="20"/>
          <w:u w:val="none" w:color="595959"/>
          <w:lang w:val="ca-ES"/>
        </w:rPr>
      </w:pPr>
      <w:r>
        <w:rPr>
          <w:rFonts w:eastAsia="Calibri" w:cs="Calibri" w:ascii="Arial Narrow" w:hAnsi="Arial Narrow"/>
          <w:bCs/>
          <w:color w:val="auto"/>
          <w:sz w:val="20"/>
          <w:szCs w:val="20"/>
          <w:u w:val="none" w:color="595959"/>
          <w:lang w:val="ca-ES"/>
        </w:rPr>
      </w:r>
    </w:p>
    <w:p>
      <w:pPr>
        <w:pStyle w:val="ListBullet"/>
        <w:numPr>
          <w:ilvl w:val="0"/>
          <w:numId w:val="1"/>
        </w:numPr>
        <w:spacing w:lineRule="auto" w:line="240" w:before="0" w:after="0"/>
        <w:ind w:left="283" w:right="0" w:hanging="283"/>
        <w:jc w:val="both"/>
        <w:rPr>
          <w:rFonts w:ascii="Taz" w:hAnsi="Taz"/>
        </w:rPr>
      </w:pPr>
      <w:r>
        <w:rPr>
          <w:rFonts w:ascii="Arial Narrow" w:hAnsi="Arial Narrow"/>
          <w:bCs/>
          <w:color w:val="auto"/>
          <w:sz w:val="22"/>
          <w:szCs w:val="22"/>
          <w:lang w:val="ca-ES"/>
        </w:rPr>
        <w:t xml:space="preserve">Ratificar el conveni 189 de l’OIT que regula els drets i les </w:t>
      </w: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>condicions laborals de les treballadores de la llar</w:t>
      </w:r>
    </w:p>
    <w:p>
      <w:pPr>
        <w:pStyle w:val="ListBullet"/>
        <w:numPr>
          <w:ilvl w:val="0"/>
          <w:numId w:val="0"/>
        </w:numPr>
        <w:spacing w:lineRule="auto" w:line="240" w:before="0" w:after="0"/>
        <w:ind w:left="1095" w:right="0" w:hanging="0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ListBullet"/>
        <w:numPr>
          <w:ilvl w:val="0"/>
          <w:numId w:val="1"/>
        </w:numPr>
        <w:spacing w:lineRule="auto" w:line="240" w:before="0" w:after="0"/>
        <w:ind w:left="283" w:right="0" w:hanging="283"/>
        <w:jc w:val="both"/>
        <w:rPr>
          <w:rFonts w:ascii="Taz" w:hAnsi="Taz"/>
        </w:rPr>
      </w:pPr>
      <w:r>
        <w:rPr>
          <w:rFonts w:ascii="Arial Narrow" w:hAnsi="Arial Narrow"/>
          <w:bCs/>
          <w:color w:val="auto"/>
          <w:sz w:val="22"/>
          <w:szCs w:val="22"/>
          <w:lang w:val="ca-ES"/>
        </w:rPr>
        <w:t xml:space="preserve">Ampliar i adequar </w:t>
      </w: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>els drets laborals de les dones en situació de violència masclista</w:t>
      </w:r>
      <w:r>
        <w:rPr>
          <w:rFonts w:ascii="Arial Narrow" w:hAnsi="Arial Narrow"/>
          <w:bCs/>
          <w:color w:val="auto"/>
          <w:sz w:val="22"/>
          <w:szCs w:val="22"/>
          <w:lang w:val="ca-ES"/>
        </w:rPr>
        <w:t xml:space="preserve"> </w:t>
      </w:r>
    </w:p>
    <w:p>
      <w:pPr>
        <w:pStyle w:val="ListBullet"/>
        <w:numPr>
          <w:ilvl w:val="0"/>
          <w:numId w:val="0"/>
        </w:numPr>
        <w:spacing w:lineRule="auto" w:line="240" w:before="0" w:after="0"/>
        <w:ind w:left="1095" w:right="0" w:hanging="0"/>
        <w:jc w:val="both"/>
        <w:rPr>
          <w:rFonts w:ascii="Arial Narrow" w:hAnsi="Arial Narrow" w:eastAsia="Calibri" w:cs="Calibri"/>
          <w:b/>
          <w:b/>
          <w:bCs/>
          <w:color w:val="auto"/>
          <w:sz w:val="20"/>
          <w:szCs w:val="20"/>
          <w:u w:val="none" w:color="595959"/>
          <w:lang w:val="ca-ES"/>
        </w:rPr>
      </w:pPr>
      <w:r>
        <w:rPr>
          <w:rFonts w:eastAsia="Calibri" w:cs="Calibri" w:ascii="Arial Narrow" w:hAnsi="Arial Narrow"/>
          <w:b/>
          <w:bCs/>
          <w:color w:val="auto"/>
          <w:sz w:val="20"/>
          <w:szCs w:val="20"/>
          <w:u w:val="none" w:color="595959"/>
          <w:lang w:val="ca-ES"/>
        </w:rPr>
      </w:r>
    </w:p>
    <w:p>
      <w:pPr>
        <w:pStyle w:val="ListBullet"/>
        <w:numPr>
          <w:ilvl w:val="0"/>
          <w:numId w:val="1"/>
        </w:numPr>
        <w:spacing w:lineRule="auto" w:line="240" w:before="0" w:after="0"/>
        <w:ind w:left="283" w:right="0" w:hanging="283"/>
        <w:jc w:val="both"/>
        <w:rPr>
          <w:rFonts w:ascii="Taz" w:hAnsi="Taz"/>
        </w:rPr>
      </w:pPr>
      <w:r>
        <w:rPr>
          <w:rFonts w:ascii="Arial Narrow" w:hAnsi="Arial Narrow"/>
          <w:bCs/>
          <w:color w:val="auto"/>
          <w:sz w:val="22"/>
          <w:szCs w:val="22"/>
          <w:lang w:val="ca-ES"/>
        </w:rPr>
        <w:t xml:space="preserve">Actualitzar els </w:t>
      </w: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>permisos de conciliació</w:t>
      </w:r>
    </w:p>
    <w:p>
      <w:pPr>
        <w:pStyle w:val="ListBullet"/>
        <w:numPr>
          <w:ilvl w:val="0"/>
          <w:numId w:val="0"/>
        </w:numPr>
        <w:spacing w:lineRule="auto" w:line="240" w:before="0" w:after="0"/>
        <w:ind w:left="1095" w:right="0" w:hanging="0"/>
        <w:jc w:val="both"/>
        <w:rPr>
          <w:rFonts w:ascii="Arial Narrow" w:hAnsi="Arial Narrow" w:eastAsia="Calibri" w:cs="Calibri"/>
          <w:b/>
          <w:b/>
          <w:bCs/>
          <w:color w:val="auto"/>
          <w:sz w:val="20"/>
          <w:szCs w:val="20"/>
          <w:u w:val="none" w:color="595959"/>
          <w:lang w:val="ca-ES"/>
        </w:rPr>
      </w:pPr>
      <w:r>
        <w:rPr>
          <w:rFonts w:eastAsia="Calibri" w:cs="Calibri" w:ascii="Arial Narrow" w:hAnsi="Arial Narrow"/>
          <w:b/>
          <w:bCs/>
          <w:color w:val="auto"/>
          <w:sz w:val="20"/>
          <w:szCs w:val="20"/>
          <w:u w:val="none" w:color="595959"/>
          <w:lang w:val="ca-ES"/>
        </w:rPr>
      </w:r>
    </w:p>
    <w:p>
      <w:pPr>
        <w:pStyle w:val="ListBullet"/>
        <w:numPr>
          <w:ilvl w:val="0"/>
          <w:numId w:val="1"/>
        </w:numPr>
        <w:spacing w:lineRule="auto" w:line="240" w:before="0" w:after="0"/>
        <w:ind w:left="283" w:right="0" w:hanging="283"/>
        <w:jc w:val="both"/>
        <w:rPr>
          <w:rFonts w:ascii="Taz" w:hAnsi="Taz"/>
        </w:rPr>
      </w:pPr>
      <w:r>
        <w:rPr>
          <w:rFonts w:ascii="Arial Narrow" w:hAnsi="Arial Narrow"/>
          <w:bCs/>
          <w:color w:val="auto"/>
          <w:sz w:val="22"/>
          <w:szCs w:val="22"/>
          <w:lang w:val="ca-ES"/>
        </w:rPr>
        <w:t xml:space="preserve">Augmentar notablement </w:t>
      </w: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 xml:space="preserve">els pressupostos dedicats a polítiques d’igualtat </w:t>
      </w:r>
    </w:p>
    <w:p>
      <w:pPr>
        <w:pStyle w:val="ListBullet"/>
        <w:numPr>
          <w:ilvl w:val="0"/>
          <w:numId w:val="0"/>
        </w:numPr>
        <w:spacing w:lineRule="auto" w:line="240" w:before="0" w:after="0"/>
        <w:ind w:left="1095" w:right="0" w:hanging="0"/>
        <w:jc w:val="both"/>
        <w:rPr>
          <w:rFonts w:ascii="Arial Narrow" w:hAnsi="Arial Narrow" w:eastAsia="Calibri" w:cs="Calibri"/>
          <w:b/>
          <w:b/>
          <w:bCs/>
          <w:color w:val="auto"/>
          <w:sz w:val="20"/>
          <w:szCs w:val="20"/>
          <w:u w:val="none" w:color="595959"/>
          <w:lang w:val="ca-ES"/>
        </w:rPr>
      </w:pPr>
      <w:r>
        <w:rPr>
          <w:rFonts w:eastAsia="Calibri" w:cs="Calibri" w:ascii="Arial Narrow" w:hAnsi="Arial Narrow"/>
          <w:b/>
          <w:bCs/>
          <w:color w:val="auto"/>
          <w:sz w:val="20"/>
          <w:szCs w:val="20"/>
          <w:u w:val="none" w:color="595959"/>
          <w:lang w:val="ca-ES"/>
        </w:rPr>
      </w:r>
    </w:p>
    <w:p>
      <w:pPr>
        <w:pStyle w:val="ListBullet"/>
        <w:numPr>
          <w:ilvl w:val="0"/>
          <w:numId w:val="1"/>
        </w:numPr>
        <w:spacing w:lineRule="auto" w:line="240" w:before="0" w:after="0"/>
        <w:ind w:left="283" w:right="0" w:hanging="283"/>
        <w:jc w:val="both"/>
        <w:rPr>
          <w:rFonts w:ascii="Taz Bold" w:hAnsi="Taz Bold" w:eastAsia="Calibri" w:cs="Calibri"/>
          <w:b w:val="false"/>
          <w:b w:val="false"/>
          <w:bCs w:val="false"/>
          <w:color w:val="auto"/>
          <w:sz w:val="22"/>
          <w:szCs w:val="22"/>
          <w:u w:val="none" w:color="595959"/>
          <w:lang w:val="ca-ES"/>
        </w:rPr>
      </w:pP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>Dotar de recursos i efectius l’Institut Català de les Dones</w:t>
      </w:r>
    </w:p>
    <w:p>
      <w:pPr>
        <w:pStyle w:val="ListBullet"/>
        <w:numPr>
          <w:ilvl w:val="0"/>
          <w:numId w:val="0"/>
        </w:numPr>
        <w:spacing w:lineRule="auto" w:line="240" w:before="0" w:after="0"/>
        <w:ind w:left="1095" w:right="0" w:hanging="0"/>
        <w:jc w:val="both"/>
        <w:rPr>
          <w:rFonts w:ascii="Arial Narrow" w:hAnsi="Arial Narrow" w:eastAsia="Calibri" w:cs="Calibri"/>
          <w:b/>
          <w:b/>
          <w:bCs/>
          <w:color w:val="auto"/>
          <w:sz w:val="20"/>
          <w:szCs w:val="20"/>
          <w:u w:val="none" w:color="595959"/>
          <w:lang w:val="ca-ES"/>
        </w:rPr>
      </w:pPr>
      <w:r>
        <w:rPr>
          <w:rFonts w:eastAsia="Calibri" w:cs="Calibri" w:ascii="Arial Narrow" w:hAnsi="Arial Narrow"/>
          <w:b/>
          <w:bCs/>
          <w:color w:val="auto"/>
          <w:sz w:val="20"/>
          <w:szCs w:val="20"/>
          <w:u w:val="none" w:color="595959"/>
          <w:lang w:val="ca-ES"/>
        </w:rPr>
      </w:r>
    </w:p>
    <w:p>
      <w:pPr>
        <w:pStyle w:val="ListBullet"/>
        <w:numPr>
          <w:ilvl w:val="0"/>
          <w:numId w:val="1"/>
        </w:numPr>
        <w:spacing w:lineRule="auto" w:line="240" w:before="0" w:after="0"/>
        <w:ind w:left="283" w:right="0" w:hanging="283"/>
        <w:jc w:val="both"/>
        <w:rPr>
          <w:rFonts w:ascii="Taz" w:hAnsi="Taz"/>
        </w:rPr>
      </w:pPr>
      <w:r>
        <w:rPr>
          <w:rFonts w:ascii="Arial Narrow" w:hAnsi="Arial Narrow"/>
          <w:bCs/>
          <w:color w:val="auto"/>
          <w:sz w:val="22"/>
          <w:szCs w:val="22"/>
          <w:lang w:val="ca-ES"/>
        </w:rPr>
        <w:t xml:space="preserve">Recuperar la figura del </w:t>
      </w: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/>
        </w:rPr>
        <w:t xml:space="preserve">delegat/ada d’igualtat </w:t>
      </w:r>
    </w:p>
    <w:p>
      <w:pPr>
        <w:pStyle w:val="ListBullet"/>
        <w:numPr>
          <w:ilvl w:val="0"/>
          <w:numId w:val="0"/>
        </w:numPr>
        <w:spacing w:lineRule="auto" w:line="240" w:before="0" w:after="0"/>
        <w:ind w:left="1095" w:right="0" w:hanging="0"/>
        <w:jc w:val="both"/>
        <w:rPr>
          <w:rFonts w:ascii="Arial Narrow" w:hAnsi="Arial Narrow" w:eastAsia="Calibri" w:cs="Calibri"/>
          <w:b/>
          <w:b/>
          <w:bCs/>
          <w:color w:val="auto"/>
          <w:sz w:val="20"/>
          <w:szCs w:val="20"/>
          <w:u w:val="none" w:color="595959"/>
          <w:lang w:val="ca-ES"/>
        </w:rPr>
      </w:pPr>
      <w:r>
        <w:rPr>
          <w:rFonts w:eastAsia="Calibri" w:cs="Calibri" w:ascii="Arial Narrow" w:hAnsi="Arial Narrow"/>
          <w:b/>
          <w:bCs/>
          <w:color w:val="auto"/>
          <w:sz w:val="20"/>
          <w:szCs w:val="20"/>
          <w:u w:val="none" w:color="595959"/>
          <w:lang w:val="ca-ES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3" w:right="0" w:hanging="283"/>
        <w:contextualSpacing/>
        <w:rPr>
          <w:rFonts w:ascii="Calibri" w:hAnsi="Calibri" w:eastAsia="Calibri" w:cs="Calibri"/>
          <w:bCs/>
          <w:u w:val="none" w:color="595959"/>
          <w:lang w:val="ca-ES" w:eastAsia="es-ES"/>
        </w:rPr>
      </w:pPr>
      <w:r>
        <w:rPr>
          <w:rFonts w:eastAsia="Calibri" w:cs="Calibri" w:ascii="Arial Narrow" w:hAnsi="Arial Narrow"/>
          <w:b w:val="false"/>
          <w:bCs w:val="false"/>
          <w:color w:val="auto"/>
          <w:sz w:val="22"/>
          <w:szCs w:val="22"/>
          <w:u w:val="none" w:color="595959"/>
          <w:lang w:val="ca-ES" w:eastAsia="es-ES"/>
        </w:rPr>
        <w:t>Més recursos.</w:t>
      </w:r>
      <w:r>
        <w:rPr>
          <w:rFonts w:eastAsia="Calibri" w:cs="Calibri" w:ascii="Arial Narrow" w:hAnsi="Arial Narrow"/>
          <w:bCs/>
          <w:u w:val="none" w:color="595959"/>
          <w:lang w:val="ca-ES" w:eastAsia="es-ES"/>
        </w:rPr>
        <w:t xml:space="preserve">  Per a la lluita contra les desigualtats, les discriminacions i contra la violència masclista</w:t>
      </w:r>
    </w:p>
    <w:p>
      <w:pPr>
        <w:pStyle w:val="ListParagraph"/>
        <w:spacing w:lineRule="auto" w:line="240" w:before="0" w:after="0"/>
        <w:ind w:left="0" w:right="0" w:hanging="0"/>
        <w:contextualSpacing/>
        <w:rPr>
          <w:rFonts w:ascii="Arial Narrow" w:hAnsi="Arial Narrow" w:eastAsia="Calibri" w:cs="Calibri"/>
          <w:bCs/>
          <w:sz w:val="32"/>
          <w:szCs w:val="32"/>
          <w:u w:val="none" w:color="595959"/>
          <w:lang w:val="ca-ES" w:eastAsia="es-ES"/>
        </w:rPr>
      </w:pPr>
      <w:r>
        <w:rPr>
          <w:rFonts w:eastAsia="Calibri" w:cs="Calibri" w:ascii="Arial Narrow" w:hAnsi="Arial Narrow"/>
          <w:bCs/>
          <w:sz w:val="32"/>
          <w:szCs w:val="32"/>
          <w:u w:val="none" w:color="595959"/>
          <w:lang w:val="ca-ES" w:eastAsia="es-ES"/>
        </w:rPr>
      </w:r>
    </w:p>
    <w:tbl>
      <w:tblPr>
        <w:tblStyle w:val="Tablaconcuadrcula"/>
        <w:tblW w:w="800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104"/>
        <w:gridCol w:w="2899"/>
      </w:tblGrid>
      <w:tr>
        <w:trPr/>
        <w:tc>
          <w:tcPr>
            <w:tcW w:w="51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</w:tabs>
              <w:spacing w:lineRule="auto" w:line="240" w:before="0" w:after="0"/>
              <w:ind w:left="283" w:right="0" w:hanging="283"/>
              <w:contextualSpacing/>
              <w:rPr>
                <w:rFonts w:ascii="Taz Bold" w:hAnsi="Taz Bold"/>
                <w:b w:val="false"/>
                <w:b w:val="false"/>
                <w:bCs w:val="false"/>
              </w:rPr>
            </w:pPr>
            <w:r>
              <w:rPr>
                <w:rFonts w:eastAsia="Calibri" w:cs="Calibri" w:ascii="Arial Narrow" w:hAnsi="Arial Narrow"/>
                <w:b/>
                <w:bCs/>
                <w:sz w:val="30"/>
                <w:szCs w:val="30"/>
                <w:u w:val="none" w:color="595959"/>
                <w:lang w:val="ca-ES" w:eastAsia="es-ES"/>
              </w:rPr>
              <w:t xml:space="preserve">LA UGT CONVOCA VAGA LABORAL 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</w:tabs>
              <w:spacing w:lineRule="auto" w:line="240" w:before="0" w:after="0"/>
              <w:ind w:left="1004" w:right="0" w:hanging="0"/>
              <w:contextualSpacing/>
              <w:rPr>
                <w:rFonts w:ascii="Arial Narrow" w:hAnsi="Arial Narrow" w:eastAsia="Calibri" w:cs="Calibri"/>
                <w:b/>
                <w:b/>
                <w:bCs/>
                <w:u w:val="none" w:color="595959"/>
                <w:lang w:val="ca-ES" w:eastAsia="es-ES"/>
              </w:rPr>
            </w:pPr>
            <w:r>
              <w:rPr>
                <w:rFonts w:eastAsia="Calibri" w:cs="Calibri" w:ascii="Arial Narrow" w:hAnsi="Arial Narrow"/>
                <w:b/>
                <w:bCs/>
                <w:u w:val="none" w:color="595959"/>
                <w:lang w:val="ca-ES" w:eastAsia="es-ES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</w:tabs>
              <w:spacing w:lineRule="auto" w:line="240" w:before="0" w:after="0"/>
              <w:ind w:left="283" w:right="0" w:hanging="283"/>
              <w:contextualSpacing/>
              <w:rPr>
                <w:rFonts w:ascii="Taz Bold" w:hAnsi="Taz Bold"/>
                <w:b w:val="false"/>
                <w:b w:val="false"/>
                <w:bCs w:val="false"/>
              </w:rPr>
            </w:pPr>
            <w:r>
              <w:rPr>
                <w:rFonts w:eastAsia="Calibri" w:cs="Calibri" w:ascii="Arial Narrow" w:hAnsi="Arial Narrow"/>
                <w:b/>
                <w:bCs/>
                <w:sz w:val="24"/>
                <w:szCs w:val="24"/>
                <w:u w:val="none" w:color="595959"/>
                <w:lang w:val="ca-ES" w:eastAsia="es-ES"/>
              </w:rPr>
              <w:t xml:space="preserve">DONEM SUPORT A LES VAGUES DE CONSUM, DE CURES I D’ESTUDIANTS 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</w:tabs>
              <w:spacing w:lineRule="auto" w:line="240" w:before="0" w:after="0"/>
              <w:ind w:left="1004" w:right="0" w:hanging="0"/>
              <w:contextualSpacing/>
              <w:rPr>
                <w:rFonts w:ascii="Arial Narrow" w:hAnsi="Arial Narrow" w:eastAsia="Calibri" w:cs="Calibri"/>
                <w:b/>
                <w:b/>
                <w:bCs/>
                <w:u w:val="none" w:color="595959"/>
                <w:lang w:val="ca-ES" w:eastAsia="es-ES"/>
              </w:rPr>
            </w:pPr>
            <w:r>
              <w:rPr>
                <w:rFonts w:eastAsia="Calibri" w:cs="Calibri" w:ascii="Arial Narrow" w:hAnsi="Arial Narrow"/>
                <w:b/>
                <w:bCs/>
                <w:u w:val="none" w:color="595959"/>
                <w:lang w:val="ca-ES" w:eastAsia="es-ES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</w:tabs>
              <w:spacing w:lineRule="auto" w:line="240" w:before="0" w:after="0"/>
              <w:ind w:left="283" w:right="0" w:hanging="283"/>
              <w:contextualSpacing/>
              <w:rPr>
                <w:rFonts w:ascii="Taz Bold" w:hAnsi="Taz Bold"/>
                <w:b w:val="false"/>
                <w:b w:val="false"/>
                <w:bCs w:val="false"/>
              </w:rPr>
            </w:pPr>
            <w:r>
              <w:rPr>
                <w:rFonts w:eastAsia="Calibri" w:cs="Calibri" w:ascii="Arial Narrow" w:hAnsi="Arial Narrow"/>
                <w:b/>
                <w:bCs/>
                <w:sz w:val="24"/>
                <w:szCs w:val="24"/>
                <w:u w:val="none" w:color="595959"/>
                <w:lang w:val="ca-ES" w:eastAsia="es-ES"/>
              </w:rPr>
              <w:t>PARTICIPEM EN LES MOBILITZACIONS CONVOCADES ARREU DEL TERRITORI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</w:tabs>
              <w:spacing w:lineRule="auto" w:line="240" w:before="0" w:after="0"/>
              <w:ind w:left="1004" w:right="0" w:hanging="0"/>
              <w:contextualSpacing/>
              <w:rPr>
                <w:rFonts w:ascii="Arial Narrow" w:hAnsi="Arial Narrow" w:eastAsia="Calibri" w:cs="Calibri"/>
                <w:b/>
                <w:b/>
                <w:bCs/>
                <w:u w:val="none" w:color="595959"/>
                <w:lang w:val="ca-ES" w:eastAsia="es-ES"/>
              </w:rPr>
            </w:pPr>
            <w:r>
              <w:rPr>
                <w:rFonts w:eastAsia="Calibri" w:cs="Calibri" w:ascii="Arial Narrow" w:hAnsi="Arial Narrow"/>
                <w:b/>
                <w:bCs/>
                <w:u w:val="none" w:color="595959"/>
                <w:lang w:val="ca-ES" w:eastAsia="es-ES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</w:tabs>
              <w:spacing w:lineRule="auto" w:line="240" w:before="0" w:after="0"/>
              <w:ind w:left="283" w:right="0" w:hanging="283"/>
              <w:contextualSpacing/>
              <w:rPr>
                <w:rFonts w:ascii="Calibri" w:hAnsi="Calibri" w:eastAsia="Calibri" w:cs="Calibri"/>
                <w:b/>
                <w:b/>
                <w:bCs/>
                <w:sz w:val="28"/>
                <w:szCs w:val="28"/>
                <w:u w:val="none" w:color="595959"/>
                <w:lang w:val="ca-ES" w:eastAsia="es-ES"/>
              </w:rPr>
            </w:pPr>
            <w:r>
              <w:rPr>
                <w:rFonts w:eastAsia="Calibri" w:cs="Calibri" w:ascii="Arial Narrow" w:hAnsi="Arial Narrow"/>
                <w:b/>
                <w:bCs/>
                <w:sz w:val="24"/>
                <w:szCs w:val="24"/>
                <w:u w:val="none" w:color="595959"/>
                <w:lang w:val="ca-ES" w:eastAsia="es-ES"/>
              </w:rPr>
              <w:t>FEM UNA CRIDA A LES MANIFESTACIONS DE LA TARDA EN TOTS ELS TERRITORIS</w:t>
            </w:r>
            <w:r>
              <w:rPr>
                <w:rFonts w:eastAsia="Calibri" w:cs="Calibri" w:ascii="Arial Narrow" w:hAnsi="Arial Narrow"/>
                <w:b/>
                <w:bCs/>
                <w:u w:val="none" w:color="595959"/>
                <w:lang w:val="ca-ES" w:eastAsia="es-ES"/>
              </w:rPr>
              <w:t xml:space="preserve"> 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Calibri" w:hAnsi="Calibri" w:eastAsia="Calibri" w:cs="Calibri"/>
                <w:b/>
                <w:b/>
                <w:bCs/>
                <w:sz w:val="28"/>
                <w:szCs w:val="28"/>
                <w:u w:val="none" w:color="595959"/>
                <w:lang w:val="ca-ES" w:eastAsia="es-ES"/>
              </w:rPr>
            </w:pPr>
            <w:r>
              <w:rPr>
                <w:rFonts w:ascii="Arial Narrow" w:hAnsi="Arial Narrow"/>
              </w:rPr>
              <w:drawing>
                <wp:inline distT="0" distB="0" distL="0" distR="0">
                  <wp:extent cx="1059180" cy="1433195"/>
                  <wp:effectExtent l="0" t="0" r="0" b="0"/>
                  <wp:docPr id="3" name="0 Imagen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ListBullet"/>
        <w:spacing w:lineRule="auto" w:line="240" w:before="0" w:after="0"/>
        <w:ind w:left="0" w:right="0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sectPr>
      <w:type w:val="nextPage"/>
      <w:pgSz w:w="8391" w:h="11906"/>
      <w:pgMar w:left="567" w:right="567" w:header="0" w:top="568" w:footer="0" w:bottom="56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Tahoma">
    <w:charset w:val="01"/>
    <w:family w:val="auto"/>
    <w:pitch w:val="default"/>
  </w:font>
  <w:font w:name="Calibri">
    <w:charset w:val="01"/>
    <w:family w:val="auto"/>
    <w:pitch w:val="default"/>
  </w:font>
  <w:font w:name="Taz">
    <w:charset w:val="01"/>
    <w:family w:val="auto"/>
    <w:pitch w:val="default"/>
  </w:font>
  <w:font w:name="Helvetica Neue">
    <w:charset w:val="01"/>
    <w:family w:val="auto"/>
    <w:pitch w:val="default"/>
  </w:font>
  <w:font w:name="Arial Narrow">
    <w:charset w:val="01"/>
    <w:family w:val="swiss"/>
    <w:pitch w:val="variable"/>
  </w:font>
  <w:font w:name="Taz Bold">
    <w:charset w:val="01"/>
    <w:family w:val="auto"/>
    <w:pitch w:val="default"/>
  </w:font>
  <w:font w:name="Symbol">
    <w:charset w:val="02"/>
    <w:family w:val="auto"/>
    <w:pitch w:val="default"/>
  </w:font>
  <w:font w:name="Arial Unicode MS">
    <w:charset w:val="01"/>
    <w:family w:val="auto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9.75pt;height:9.7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ind w:left="1095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/>
        <w:kern w:val="0"/>
        <w:iCs w:val="false"/>
        <w:bCs w:val="false"/>
        <w:w w:val="100"/>
        <w:emboss w:val="false"/>
        <w:imprint w:val="false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  <w:color w:val="000000"/>
      </w:rPr>
    </w:lvl>
    <w:lvl w:ilvl="2">
      <w:start w:val="1"/>
      <w:numFmt w:val="bullet"/>
      <w:lvlText w:val="▪"/>
      <w:lvlJc w:val="left"/>
      <w:pPr>
        <w:ind w:left="2535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  <w:color w:val="000000"/>
      </w:rPr>
    </w:lvl>
    <w:lvl w:ilvl="3">
      <w:start w:val="1"/>
      <w:numFmt w:val="bullet"/>
      <w:lvlText w:val="·"/>
      <w:lvlJc w:val="left"/>
      <w:pPr>
        <w:ind w:left="3255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  <w:color w:val="000000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  <w:color w:val="000000"/>
      </w:rPr>
    </w:lvl>
    <w:lvl w:ilvl="5">
      <w:start w:val="1"/>
      <w:numFmt w:val="bullet"/>
      <w:lvlText w:val="▪"/>
      <w:lvlJc w:val="left"/>
      <w:pPr>
        <w:ind w:left="4695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  <w:color w:val="000000"/>
      </w:rPr>
    </w:lvl>
    <w:lvl w:ilvl="6">
      <w:start w:val="1"/>
      <w:numFmt w:val="bullet"/>
      <w:lvlText w:val="·"/>
      <w:lvlJc w:val="left"/>
      <w:pPr>
        <w:ind w:left="5415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  <w:color w:val="000000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  <w:color w:val="000000"/>
      </w:rPr>
    </w:lvl>
    <w:lvl w:ilvl="8">
      <w:start w:val="1"/>
      <w:numFmt w:val="bullet"/>
      <w:lvlText w:val="▪"/>
      <w:lvlJc w:val="left"/>
      <w:pPr>
        <w:ind w:left="6855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  <w:color w:val="000000"/>
      </w:rPr>
    </w:lvl>
  </w:abstractNum>
  <w:abstractNum w:abstractNumId="2"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62fae"/>
    <w:rPr>
      <w:rFonts w:ascii="Tahoma" w:hAnsi="Tahoma" w:cs="Tahoma"/>
      <w:sz w:val="16"/>
      <w:szCs w:val="16"/>
      <w:lang w:val="en-US" w:eastAsia="en-U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cc6147"/>
    <w:rPr>
      <w:sz w:val="24"/>
      <w:szCs w:val="24"/>
      <w:lang w:val="en-US" w:eastAsia="en-U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c6147"/>
    <w:rPr>
      <w:sz w:val="24"/>
      <w:szCs w:val="24"/>
      <w:lang w:val="en-US" w:eastAsia="en-US"/>
    </w:rPr>
  </w:style>
  <w:style w:type="character" w:styleId="ListLabel1">
    <w:name w:val="ListLabel 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>
    <w:name w:val="ListLabel 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>
    <w:name w:val="ListLabel 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>
    <w:name w:val="ListLabel 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>
    <w:name w:val="ListLabel 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>
    <w:name w:val="ListLabel 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>
    <w:name w:val="ListLabel 7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>
    <w:name w:val="ListLabel 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9">
    <w:name w:val="ListLabel 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">
    <w:name w:val="ListLabel 10"/>
    <w:qFormat/>
    <w:rPr>
      <w:rFonts w:ascii="Calibri" w:hAnsi="Calibri" w:eastAsia="Symbol"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">
    <w:name w:val="ListLabel 1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">
    <w:name w:val="ListLabel 1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">
    <w:name w:val="ListLabel 1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">
    <w:name w:val="ListLabel 1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">
    <w:name w:val="ListLabel 1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">
    <w:name w:val="ListLabel 1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">
    <w:name w:val="ListLabel 1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">
    <w:name w:val="ListLabel 1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ascii="Calibri" w:hAnsi="Calibri" w:cs="Symbo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">
    <w:name w:val="ListLabel 35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">
    <w:name w:val="ListLabel 36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">
    <w:name w:val="ListLabel 38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">
    <w:name w:val="ListLabel 39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">
    <w:name w:val="ListLabel 40"/>
    <w:qFormat/>
    <w:rPr>
      <w:rFonts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">
    <w:name w:val="ListLabel 41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">
    <w:name w:val="ListLabel 42"/>
    <w:qFormat/>
    <w:rPr>
      <w:rFonts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">
    <w:name w:val="ListLabel 43"/>
    <w:qFormat/>
    <w:rPr>
      <w:rFonts w:ascii="Calibri" w:hAnsi="Calibri" w:cs="Wingdings"/>
      <w:b/>
      <w:sz w:val="28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az" w:hAnsi="Taz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az" w:hAnsi="Taz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z" w:hAnsi="Taz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az" w:hAnsi="Taz" w:cs="Arial Unicode MS"/>
    </w:rPr>
  </w:style>
  <w:style w:type="paragraph" w:styleId="Cabeceraypie" w:customStyle="1">
    <w:name w:val="Cabecera y pie"/>
    <w:qFormat/>
    <w:pPr>
      <w:widowControl/>
      <w:tabs>
        <w:tab w:val="clear" w:pos="708"/>
        <w:tab w:val="right" w:pos="9020" w:leader="none"/>
      </w:tabs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es-ES" w:eastAsia="es-ES" w:bidi="ar-SA"/>
    </w:rPr>
  </w:style>
  <w:style w:type="paragraph" w:styleId="ListBullet">
    <w:name w:val="List Bullet"/>
    <w:qFormat/>
    <w:pPr>
      <w:widowControl/>
      <w:tabs>
        <w:tab w:val="clear" w:pos="708"/>
        <w:tab w:val="left" w:pos="432" w:leader="none"/>
      </w:tabs>
      <w:bidi w:val="0"/>
      <w:spacing w:lineRule="auto" w:line="259" w:before="0" w:after="120"/>
      <w:jc w:val="left"/>
    </w:pPr>
    <w:rPr>
      <w:rFonts w:ascii="Calibri" w:hAnsi="Calibri" w:eastAsia="Calibri" w:cs="Calibri"/>
      <w:color w:val="595959"/>
      <w:kern w:val="0"/>
      <w:sz w:val="30"/>
      <w:szCs w:val="30"/>
      <w:u w:val="none" w:color="595959"/>
      <w:lang w:val="es-ES_tradnl" w:eastAsia="es-ES" w:bidi="ar-SA"/>
    </w:rPr>
  </w:style>
  <w:style w:type="paragraph" w:styleId="Cuerpo" w:customStyle="1">
    <w:name w:val="Cuerpo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es-ES" w:eastAsia="es-E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62fa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bec"/>
    <w:pPr>
      <w:spacing w:lineRule="auto" w:line="252" w:before="0" w:after="160"/>
      <w:ind w:left="720" w:hanging="0"/>
      <w:contextualSpacing/>
    </w:pPr>
    <w:rPr>
      <w:rFonts w:ascii="Helvetica Neue" w:hAnsi="Helvetica Neue" w:eastAsia="Helvetica Neue" w:cs="Helvetica Neue" w:asciiTheme="minorHAnsi" w:cstheme="minorBidi" w:eastAsiaTheme="minorHAnsi" w:hAnsiTheme="minorHAnsi"/>
      <w:sz w:val="22"/>
      <w:szCs w:val="22"/>
      <w:lang w:val="es-ES"/>
    </w:rPr>
  </w:style>
  <w:style w:type="paragraph" w:styleId="Header">
    <w:name w:val="Header"/>
    <w:basedOn w:val="Normal"/>
    <w:link w:val="EncabezadoCar"/>
    <w:uiPriority w:val="99"/>
    <w:unhideWhenUsed/>
    <w:rsid w:val="00cc61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cc6147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Estiloimportado2" w:customStyle="1">
    <w:name w:val="Estilo importado 2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71a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4.gif"/>
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LibreOffice/6.1.5.2$Linux_X86_64 LibreOffice_project/10$Build-2</Application>
  <Pages>2</Pages>
  <Words>444</Words>
  <Characters>2145</Characters>
  <CharactersWithSpaces>2556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2019-02-26T10:04:00Z</dcterms:created>
  <dc:creator>Eva Gajardo</dc:creator>
  <dc:description/>
  <dc:language>es-ES</dc:language>
  <cp:lastModifiedBy/>
  <cp:lastPrinted>2019-02-26T14:07:39Z</cp:lastPrinted>
  <dcterms:modified xsi:type="dcterms:W3CDTF">2019-02-26T14:13:41Z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